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E4" w:rsidRDefault="001B4FE4" w:rsidP="001B4FE4">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1B4FE4" w:rsidRDefault="001B4FE4" w:rsidP="001B4FE4">
      <w:pPr>
        <w:autoSpaceDE w:val="0"/>
        <w:autoSpaceDN w:val="0"/>
        <w:adjustRightInd w:val="0"/>
        <w:spacing w:after="0" w:line="240" w:lineRule="auto"/>
        <w:jc w:val="both"/>
        <w:outlineLvl w:val="0"/>
        <w:rPr>
          <w:rFonts w:ascii="Arial" w:hAnsi="Arial" w:cs="Arial"/>
          <w:sz w:val="20"/>
          <w:szCs w:val="20"/>
        </w:rPr>
      </w:pP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26 декабря 2018 г. N 1680</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ОБЩИХ ТРЕБОВАНИЙ</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ОРГАНИЗАЦИИ И ОСУЩЕСТВЛЕНИЮ ОРГАНАМИ ГОСУДАРСТВЕННОГО</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КОНТРОЛЯ (НАДЗОРА), ОРГАНАМИ МУНИЦИПАЛЬНОГО КОНТРОЛЯ</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МЕРОПРИЯТИЙ ПО ПРОФИЛАКТИКЕ НАРУШЕНИЙ ОБЯЗАТЕЛЬНЫХ</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ТРЕБОВАНИЙ, ТРЕБОВАНИЙ, УСТАНОВЛЕННЫХ МУНИЦИПАЛЬНЫМИ</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ПРАВОВЫМИ АКТАМИ</w:t>
      </w:r>
    </w:p>
    <w:p w:rsidR="001B4FE4" w:rsidRDefault="001B4FE4" w:rsidP="001B4FE4">
      <w:pPr>
        <w:autoSpaceDE w:val="0"/>
        <w:autoSpaceDN w:val="0"/>
        <w:adjustRightInd w:val="0"/>
        <w:spacing w:after="0" w:line="240" w:lineRule="auto"/>
        <w:jc w:val="both"/>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5" w:history="1">
        <w:r>
          <w:rPr>
            <w:rFonts w:ascii="Arial" w:hAnsi="Arial" w:cs="Arial"/>
            <w:color w:val="0000FF"/>
            <w:sz w:val="20"/>
            <w:szCs w:val="20"/>
          </w:rPr>
          <w:t>частью 4 статьи 8.2</w:t>
        </w:r>
      </w:hyperlink>
      <w:r>
        <w:rPr>
          <w:rFonts w:ascii="Arial" w:hAnsi="Arial" w:cs="Arial"/>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прилагаемые общие </w:t>
      </w:r>
      <w:hyperlink w:anchor="Par31" w:history="1">
        <w:r>
          <w:rPr>
            <w:rFonts w:ascii="Arial" w:hAnsi="Arial" w:cs="Arial"/>
            <w:color w:val="0000FF"/>
            <w:sz w:val="20"/>
            <w:szCs w:val="20"/>
          </w:rPr>
          <w:t>требования</w:t>
        </w:r>
      </w:hyperlink>
      <w:r>
        <w:rPr>
          <w:rFonts w:ascii="Arial" w:hAnsi="Arial" w:cs="Arial"/>
          <w:sz w:val="20"/>
          <w:szCs w:val="20"/>
        </w:rP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Реализация мероприятий, вытекающих из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предусматриваемых указанным органам на руководство и управление в сфере установленных функций.</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Настоящее постановление вступает в силу с 1 января 2019 г.</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1B4FE4" w:rsidRDefault="001B4FE4" w:rsidP="001B4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B4FE4" w:rsidRDefault="001B4FE4" w:rsidP="001B4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1B4FE4" w:rsidRDefault="001B4FE4" w:rsidP="001B4FE4">
      <w:pPr>
        <w:autoSpaceDE w:val="0"/>
        <w:autoSpaceDN w:val="0"/>
        <w:adjustRightInd w:val="0"/>
        <w:spacing w:after="0" w:line="240" w:lineRule="auto"/>
        <w:jc w:val="both"/>
        <w:rPr>
          <w:rFonts w:ascii="Arial" w:hAnsi="Arial" w:cs="Arial"/>
          <w:sz w:val="20"/>
          <w:szCs w:val="20"/>
        </w:rPr>
      </w:pPr>
    </w:p>
    <w:p w:rsidR="001B4FE4" w:rsidRDefault="001B4FE4" w:rsidP="001B4FE4">
      <w:pPr>
        <w:autoSpaceDE w:val="0"/>
        <w:autoSpaceDN w:val="0"/>
        <w:adjustRightInd w:val="0"/>
        <w:spacing w:after="0" w:line="240" w:lineRule="auto"/>
        <w:jc w:val="both"/>
        <w:rPr>
          <w:rFonts w:ascii="Arial" w:hAnsi="Arial" w:cs="Arial"/>
          <w:sz w:val="20"/>
          <w:szCs w:val="20"/>
        </w:rPr>
      </w:pPr>
    </w:p>
    <w:p w:rsidR="001B4FE4" w:rsidRDefault="001B4FE4" w:rsidP="001B4FE4">
      <w:pPr>
        <w:autoSpaceDE w:val="0"/>
        <w:autoSpaceDN w:val="0"/>
        <w:adjustRightInd w:val="0"/>
        <w:spacing w:after="0" w:line="240" w:lineRule="auto"/>
        <w:jc w:val="both"/>
        <w:rPr>
          <w:rFonts w:ascii="Arial" w:hAnsi="Arial" w:cs="Arial"/>
          <w:sz w:val="20"/>
          <w:szCs w:val="20"/>
        </w:rPr>
      </w:pPr>
    </w:p>
    <w:p w:rsidR="001B4FE4" w:rsidRDefault="001B4FE4" w:rsidP="001B4FE4">
      <w:pPr>
        <w:autoSpaceDE w:val="0"/>
        <w:autoSpaceDN w:val="0"/>
        <w:adjustRightInd w:val="0"/>
        <w:spacing w:after="0" w:line="240" w:lineRule="auto"/>
        <w:jc w:val="both"/>
        <w:rPr>
          <w:rFonts w:ascii="Arial" w:hAnsi="Arial" w:cs="Arial"/>
          <w:sz w:val="20"/>
          <w:szCs w:val="20"/>
        </w:rPr>
      </w:pPr>
    </w:p>
    <w:p w:rsidR="001B4FE4" w:rsidRDefault="001B4FE4" w:rsidP="001B4FE4">
      <w:pPr>
        <w:autoSpaceDE w:val="0"/>
        <w:autoSpaceDN w:val="0"/>
        <w:adjustRightInd w:val="0"/>
        <w:spacing w:after="0" w:line="240" w:lineRule="auto"/>
        <w:jc w:val="both"/>
        <w:rPr>
          <w:rFonts w:ascii="Arial" w:hAnsi="Arial" w:cs="Arial"/>
          <w:sz w:val="20"/>
          <w:szCs w:val="20"/>
        </w:rPr>
      </w:pPr>
    </w:p>
    <w:p w:rsidR="001B4FE4" w:rsidRDefault="001B4FE4" w:rsidP="001B4FE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B4FE4" w:rsidRDefault="001B4FE4" w:rsidP="001B4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B4FE4" w:rsidRDefault="001B4FE4" w:rsidP="001B4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B4FE4" w:rsidRDefault="001B4FE4" w:rsidP="001B4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 декабря 2018 г. N 1680</w:t>
      </w:r>
    </w:p>
    <w:p w:rsidR="001B4FE4" w:rsidRDefault="001B4FE4" w:rsidP="001B4FE4">
      <w:pPr>
        <w:autoSpaceDE w:val="0"/>
        <w:autoSpaceDN w:val="0"/>
        <w:adjustRightInd w:val="0"/>
        <w:spacing w:after="0" w:line="240" w:lineRule="auto"/>
        <w:jc w:val="center"/>
        <w:rPr>
          <w:rFonts w:ascii="Arial" w:hAnsi="Arial" w:cs="Arial"/>
          <w:sz w:val="20"/>
          <w:szCs w:val="20"/>
        </w:rPr>
      </w:pP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1"/>
      <w:bookmarkEnd w:id="0"/>
      <w:r>
        <w:rPr>
          <w:rFonts w:ascii="Arial" w:eastAsiaTheme="minorHAnsi" w:hAnsi="Arial" w:cs="Arial"/>
          <w:color w:val="auto"/>
          <w:sz w:val="20"/>
          <w:szCs w:val="20"/>
        </w:rPr>
        <w:t>ОБЩИЕ ТРЕБОВАНИЯ</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ОРГАНИЗАЦИИ И ОСУЩЕСТВЛЕНИЮ ОРГАНАМИ ГОСУДАРСТВЕННОГО</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КОНТРОЛЯ (НАДЗОРА), ОРГАНАМИ МУНИЦИПАЛЬНОГО КОНТРОЛЯ</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МЕРОПРИЯТИЙ ПО ПРОФИЛАКТИКЕ НАРУШЕНИЙ ОБЯЗАТЕЛЬНЫХ</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ТРЕБОВАНИЙ, ТРЕБОВАНИЙ, УСТАНОВЛЕННЫХ МУНИЦИПАЛЬНЫМИ</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ПРАВОВЫМИ АКТАМИ</w:t>
      </w:r>
    </w:p>
    <w:p w:rsidR="001B4FE4" w:rsidRDefault="001B4FE4" w:rsidP="001B4FE4">
      <w:pPr>
        <w:autoSpaceDE w:val="0"/>
        <w:autoSpaceDN w:val="0"/>
        <w:adjustRightInd w:val="0"/>
        <w:spacing w:after="0" w:line="240" w:lineRule="auto"/>
        <w:jc w:val="center"/>
        <w:rPr>
          <w:rFonts w:ascii="Arial" w:hAnsi="Arial" w:cs="Arial"/>
          <w:sz w:val="20"/>
          <w:szCs w:val="20"/>
        </w:rPr>
      </w:pP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1B4FE4" w:rsidRDefault="001B4FE4" w:rsidP="001B4FE4">
      <w:pPr>
        <w:autoSpaceDE w:val="0"/>
        <w:autoSpaceDN w:val="0"/>
        <w:adjustRightInd w:val="0"/>
        <w:spacing w:after="0" w:line="240" w:lineRule="auto"/>
        <w:jc w:val="center"/>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документ определяет общие требования к организации и осуществлению федеральными органами исполнительной власти, органами исполнительной власти субъектов Российской Федерации, органами местного самоуправления, уполномоченными на осуществление федерального государственного контроля (надзора), регионального государственного контроля (надзора), муниципального контроля (далее соответственно - органы государственного контроля (надзора), органы муниципального контроля), мероприятий по профилактике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w:t>
      </w:r>
      <w:r>
        <w:rPr>
          <w:rFonts w:ascii="Arial" w:hAnsi="Arial" w:cs="Arial"/>
          <w:sz w:val="20"/>
          <w:szCs w:val="20"/>
        </w:rPr>
        <w:lastRenderedPageBreak/>
        <w:t>законами и иными нормативными правовыми актами субъектов Российской Федерации (далее - обязательные требования),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Положения настоящего документа, предусматривающие размещение информации в открытом доступе, не применяются к размещению информации, свободное распространение которой запрещено или ограничено в соответствии с законодательством Российской Федерации.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Мероприятия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осуществляются органами государственного контроля (надзора), органами муниципального контроля, уполномоченными на осуществление соответствующего вида государственного контроля (надзора), вида муниципального контроля, в соответствии с ежегодно утверждаемыми программами профилактики нарушений.</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Территориальные органы (для федеральных органов исполнительной власти), подразделения и (или) должностные лица органа государственного контроля (надзора), органа муниципального контроля, уполномоченные на осуществление или участие в осуществлении мероприятий по профилактике нарушений, определяются приказами или распоряжениями руководителя (заместителя руководителя) органа государственного контроля (надзора), органа муниципального контроля об организации осуществления профилактической работы (далее - акты об организации профилактической работы).</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Программа профилактики нарушений</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Программа профилактики нарушений - документ органа государственного контроля (надзора), органа муниципального контроля, рассчитанный на реализацию в течение календарного года.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программы профилактики нарушений осуществляется в соответствии с настоящим документом и актами об организации профилактической работы.</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соответствии с актами об организации профилактической работы программа профилактики нарушений может утверждаться как единый программный документ органа государственного контроля (надзора), органа муниципального контроля либо как совокупность подпрограмм профилактики нарушений по одному или нескольким видам государственного контроля (надзора), видам муниципального контроля. Актами об организации профилактической работы федерального органа исполнительной власти может быть предусмотрено утверждение территориальными органами территориальных подпрограмм профилактики нарушений.</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Программа профилактики нарушений на следующий год утверждается ежегодно, до 20 декабря текущего года.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на последующие 2 года.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аналитическую часть программы профилактики нарушений включаются:</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виды осуществляемого государственного контроля (надзора), муниципального контроля;</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обзор по каждому виду государственного контроля (надзора),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План мероприятий по профилактике нарушений включает в себя:</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 мероприятия по профилактике нарушений, проведение которых предусмотрено </w:t>
      </w:r>
      <w:hyperlink r:id="rId6" w:history="1">
        <w:r>
          <w:rPr>
            <w:rFonts w:ascii="Arial" w:hAnsi="Arial" w:cs="Arial"/>
            <w:color w:val="0000FF"/>
            <w:sz w:val="20"/>
            <w:szCs w:val="20"/>
          </w:rPr>
          <w:t>частью 2 статьи 8.2</w:t>
        </w:r>
      </w:hyperlink>
      <w:r>
        <w:rPr>
          <w:rFonts w:ascii="Arial" w:hAnsi="Arial" w:cs="Arial"/>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органов государственного контроля (надзора), органов муниципального контроля для проведения следующих основных мероприятий по профилактике нарушений:</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размещение на официальных сайтах органов государственного контроля (надзора), органов муниципального контроля в информационно-телекоммуникационной сети "Интернет" (далее - сеть "Интернет") для каждого вида государственного контроля (надзора),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государственного контроля (надзора), вида муниципального контроля, а также текстов соответствующих нормативных правовых актов (далее - перечни нормативных правовых актов);</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регулярное обобщение практики осуществления видов государственного контроля (надзора), видов муниципального контроля и размещение на официальных сайтах органов государственного контроля (надзора), органов муниципального контроля в сети "Интернет" соответствующих обобщений.</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1" w:name="Par63"/>
      <w:bookmarkEnd w:id="1"/>
      <w:r>
        <w:rPr>
          <w:rFonts w:ascii="Arial" w:hAnsi="Arial" w:cs="Arial"/>
          <w:sz w:val="20"/>
          <w:szCs w:val="20"/>
        </w:rPr>
        <w:t xml:space="preserve">10. В программе профилактики нарушений указываются подразделения и (или) должностные лица органов государственного контроля (надзора), муниципального контроля, уполномоченные на выдачу при получении органом государственного контроля (надзора),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w:t>
      </w:r>
      <w:hyperlink r:id="rId7" w:history="1">
        <w:r>
          <w:rPr>
            <w:rFonts w:ascii="Arial" w:hAnsi="Arial" w:cs="Arial"/>
            <w:color w:val="0000FF"/>
            <w:sz w:val="20"/>
            <w:szCs w:val="20"/>
          </w:rPr>
          <w:t>частями 5</w:t>
        </w:r>
      </w:hyperlink>
      <w:r>
        <w:rPr>
          <w:rFonts w:ascii="Arial" w:hAnsi="Arial" w:cs="Arial"/>
          <w:sz w:val="20"/>
          <w:szCs w:val="20"/>
        </w:rPr>
        <w:t xml:space="preserve"> - </w:t>
      </w:r>
      <w:hyperlink r:id="rId8" w:history="1">
        <w:r>
          <w:rPr>
            <w:rFonts w:ascii="Arial" w:hAnsi="Arial" w:cs="Arial"/>
            <w:color w:val="0000FF"/>
            <w:sz w:val="20"/>
            <w:szCs w:val="20"/>
          </w:rPr>
          <w:t>7 статьи 8.2</w:t>
        </w:r>
      </w:hyperlink>
      <w:r>
        <w:rPr>
          <w:rFonts w:ascii="Arial" w:hAnsi="Arial" w:cs="Arial"/>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2" w:name="Par65"/>
      <w:bookmarkEnd w:id="2"/>
      <w:r>
        <w:rPr>
          <w:rFonts w:ascii="Arial" w:hAnsi="Arial" w:cs="Arial"/>
          <w:sz w:val="20"/>
          <w:szCs w:val="20"/>
        </w:rPr>
        <w:t>12. На официальном сайте органа государственного контроля (надзора), а при наличии технической возможности - на официальном сайте органа муниципального контроля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Органы государственного контроля (надзора) вправе организовать в указанном разделе (подразделе) подписку для заинтересованных лиц на рассылку электронных сообщений с информацией о реализации мероприятий по профилактике нарушений, программы профилактики нарушений.</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Размещение перечней нормативных правовых актов</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13. Органы государственного контроля (надзора), органы муниципального контроля составляют, размещают на официальном сайте в сети "Интернет" и поддерживают в актуальном состоянии перечни нормативных правовых актов, а также обеспечивают их своевременную актуализацию.</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3" w:name="Par70"/>
      <w:bookmarkEnd w:id="3"/>
      <w:r>
        <w:rPr>
          <w:rFonts w:ascii="Arial" w:hAnsi="Arial" w:cs="Arial"/>
          <w:sz w:val="20"/>
          <w:szCs w:val="20"/>
        </w:rPr>
        <w:t>14. Для каждого вида государственного контроля (надзора), муниципального контроля составляется отдельный перечень нормативных правовых актов.</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Перечень нормативных правовых актов составляется уполномоченным органом по следующей структуре:</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международные договоры Российской Федерации;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акты органов Евразийского экономического союза;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федеральные конституционные законы и федеральные законы;</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указы и распоряжения Президента Российской Федерации, постановления и распоряжения Правительства Российской Федерации;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нормативные правовые акты федеральных органов исполнительной власти;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законы и иные нормативные правовые акты субъектов Российской Федерации;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муниципальные правовые акты;</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иные документы, обязательность соблюдения которых установлена законодательством Российской Федерации (далее - иные документы).</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Перечни нормативных правовых актов составляются в табличной форме с указанием в отдельных графах таблицы следующей информации: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рамках составленных в соответствии с </w:t>
      </w:r>
      <w:hyperlink w:anchor="Par70" w:history="1">
        <w:r>
          <w:rPr>
            <w:rFonts w:ascii="Arial" w:hAnsi="Arial" w:cs="Arial"/>
            <w:color w:val="0000FF"/>
            <w:sz w:val="20"/>
            <w:szCs w:val="20"/>
          </w:rPr>
          <w:t>пунктом 14</w:t>
        </w:r>
      </w:hyperlink>
      <w:r>
        <w:rPr>
          <w:rFonts w:ascii="Arial" w:hAnsi="Arial" w:cs="Arial"/>
          <w:sz w:val="20"/>
          <w:szCs w:val="20"/>
        </w:rPr>
        <w:t xml:space="preserve"> настоящего документа перечней нормативных правовых актов органы государственного контроля (надзора), осуществляющие прием и учет уведомлений о начале осуществления юридическими лицами и индивидуальными предпринимателями отдельных видов работ и услуг по перечню, предусмотренному </w:t>
      </w:r>
      <w:hyperlink r:id="rId9" w:history="1">
        <w:r>
          <w:rPr>
            <w:rFonts w:ascii="Arial" w:hAnsi="Arial" w:cs="Arial"/>
            <w:color w:val="0000FF"/>
            <w:sz w:val="20"/>
            <w:szCs w:val="20"/>
          </w:rPr>
          <w:t>приложением N 1</w:t>
        </w:r>
      </w:hyperlink>
      <w:r>
        <w:rPr>
          <w:rFonts w:ascii="Arial" w:hAnsi="Arial" w:cs="Arial"/>
          <w:sz w:val="20"/>
          <w:szCs w:val="20"/>
        </w:rPr>
        <w:t xml:space="preserve"> к Правилам представления уведомлений о начале осуществления отдельных видов предпринимательской деятельности и учета указанных уведомлений, утвержденным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 обеспечивают систематизацию нормативных правовых актов и (или) их отдельных частей (органы исполнительной власти субъектов Российской Федерации - только в части нормативных правовых актов, принятых органами государственной власти субъектов Российской Федерации), оценка соблюдения которых является предметом осуществляемых ими видов государственного контроля (надзора), по видам предпринимательской деятельности и выполняемым в их составе работам и услугам, предусмотренным указанным приложением.</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4" w:name="Par85"/>
      <w:bookmarkEnd w:id="4"/>
      <w:r>
        <w:rPr>
          <w:rFonts w:ascii="Arial" w:hAnsi="Arial" w:cs="Arial"/>
          <w:sz w:val="20"/>
          <w:szCs w:val="20"/>
        </w:rPr>
        <w:t>18. Перечень нормативных правовых актов размещается на официальном сайте органа государственного контроля (надзора), органа муниципального контроля в сети "Интернет" в формате, обеспечивающем поиск по 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5" w:name="Par86"/>
      <w:bookmarkEnd w:id="5"/>
      <w:r>
        <w:rPr>
          <w:rFonts w:ascii="Arial" w:hAnsi="Arial" w:cs="Arial"/>
          <w:sz w:val="20"/>
          <w:szCs w:val="20"/>
        </w:rPr>
        <w:lastRenderedPageBreak/>
        <w:t>19. 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размещенных на официальном интернет-портале правовой информации (pravo.gov.ru), а в случае отсутствия на указанном портале текста нормативного правового акта, иного документа - путем указания ссылки на текст нормативного правового акта, иного документа, размещенного на официальном сайте органа государственного контроля (надзора), органа муниципального контроля.</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Орган государственного контроля (надзора), орган муниципального контроля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6" w:name="Par89"/>
      <w:bookmarkEnd w:id="6"/>
      <w:r>
        <w:rPr>
          <w:rFonts w:ascii="Arial" w:hAnsi="Arial" w:cs="Arial"/>
          <w:sz w:val="20"/>
          <w:szCs w:val="20"/>
        </w:rPr>
        <w:t>22. При размещении на официальном сайте органа государственного контроля (надзора), органа муниципального контроля в сети "Интернет" форм проверочных листов (списков контрольных вопросов), официальных разъяснений, писем, руководств по соблюдению обязательных требований, требований, установленных муниципальными правовыми актами (далее - руководства по соблюдению требований), указанные в тексте таких документов нормативные правовые акты, иные документы могут обеспечиваться ссылками на соответствующие положения перечня нормативных правовых актов.</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Информирование по вопросам соблюдения обязательных</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требований, требований, установленных муниципальными</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правовыми актами</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Органы государственного контроля (надзора), органы муниципального контроля на постоянной основе обеспечивают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7" w:name="Par96"/>
      <w:bookmarkEnd w:id="7"/>
      <w:r>
        <w:rPr>
          <w:rFonts w:ascii="Arial" w:hAnsi="Arial" w:cs="Arial"/>
          <w:sz w:val="20"/>
          <w:szCs w:val="20"/>
        </w:rPr>
        <w:t xml:space="preserve">24. Органы государственного контроля (надзора), органы муниципального контроля в случаях, указанных в </w:t>
      </w:r>
      <w:hyperlink w:anchor="Par118" w:history="1">
        <w:r>
          <w:rPr>
            <w:rFonts w:ascii="Arial" w:hAnsi="Arial" w:cs="Arial"/>
            <w:color w:val="0000FF"/>
            <w:sz w:val="20"/>
            <w:szCs w:val="20"/>
          </w:rPr>
          <w:t>пункте 37</w:t>
        </w:r>
      </w:hyperlink>
      <w:r>
        <w:rPr>
          <w:rFonts w:ascii="Arial" w:hAnsi="Arial" w:cs="Arial"/>
          <w:sz w:val="20"/>
          <w:szCs w:val="20"/>
        </w:rPr>
        <w:t xml:space="preserve"> настоящего документа, а также в иных случаях, требующих информирования подразделений органа государственного контроля (надзора),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 Решение о подготовке руководства по соблюдению требований принимается руководителем (заместителем руководителя) органа государственного контроля (надзора), органа муниципального контроля.</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Руководства по соблюдению требований разрабатываются органом государственного контроля (надзора), органом муниципального контроля непосредственно либо с участием образовательных, научных и экспертных организаций.</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8" w:name="Par100"/>
      <w:bookmarkEnd w:id="8"/>
      <w:r>
        <w:rPr>
          <w:rFonts w:ascii="Arial" w:hAnsi="Arial" w:cs="Arial"/>
          <w:sz w:val="20"/>
          <w:szCs w:val="20"/>
        </w:rPr>
        <w:t>28. Руководства по соблюдению требований размещаются в хронологическом порядке на официальном сайте органа государственного контроля (надзора), органа муниципального контроля в сети "Интернет" в форматах, обеспечивающих возможность поиска.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30. Органы государственного контроля (надзора), органы муниципального контроля проводят конференции, семинары с приглашением юридических лиц, индивидуальных предпринимателей и иных заинтересованных лиц, с приглашением при необходимости представителей образовательных, научных и экспертных организаций в целях обсуждения актуальных вопросов соблюдения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9" w:name="Par103"/>
      <w:bookmarkEnd w:id="9"/>
      <w:r>
        <w:rPr>
          <w:rFonts w:ascii="Arial" w:hAnsi="Arial" w:cs="Arial"/>
          <w:sz w:val="20"/>
          <w:szCs w:val="20"/>
        </w:rPr>
        <w:t>31. Органы государственного контроля (надзора), органы муниципального контроля проводят разъяснительную и консультационную работу по вопросам соблюдения обязательных требований, требований, установленных муниципальными правовыми актами, в соответствии с актами об организации профилактической работы. Материалы с ответами на вопросы юридических лиц и индивидуальных предпринимателей, имеющие общий характер, размещаются на официальных сайтах органов государственного контроля (надзора), органов муниципального контроля в сети "Интернет",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должностными лицами органов государственного контроля (надзора), органов муниципального контроля, могут осуществляться очно и (или) с использованием интерактивных сервисов в сети "Интернет", мобильных приложений в соответствии с актами об организации профилактической работы.</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10" w:name="Par104"/>
      <w:bookmarkEnd w:id="10"/>
      <w:r>
        <w:rPr>
          <w:rFonts w:ascii="Arial" w:hAnsi="Arial" w:cs="Arial"/>
          <w:sz w:val="20"/>
          <w:szCs w:val="20"/>
        </w:rPr>
        <w:t>32. В случае изменения обязательных требований, требований, установленных муниципальными правовыми актами, требующего от юридических лиц и индивидуальных предпринимателей проведения организационных, технических или иных мероприятий, орган государственного контроля (надзора), орган муниципального контроля обеспечивает размещение на официальном сайте в сети "Интернет", а по решению органа государственного контроля (надзора), органа муниципального контроля - в печатных средствах массовой информации, на средствах наглядного информирования и иными способами (через личные кабинеты на официальных сайтах органов государственного контроля (надзора), органов муниципального контроля в сети "Интернет" и (или) через мобильные приложения) следующей информации: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и комментарии к ним, об изменениях, внесенных в нормативные правовые акты, сроках и порядке вступления их в действие;</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after="0" w:line="240" w:lineRule="auto"/>
        <w:jc w:val="both"/>
        <w:rPr>
          <w:rFonts w:ascii="Arial" w:hAnsi="Arial" w:cs="Arial"/>
          <w:sz w:val="20"/>
          <w:szCs w:val="20"/>
        </w:rPr>
      </w:pP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Обобщение практики осуществления государственного</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контроля (надзора), муниципального контроля</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Органы государственного контроля (надзора), органы муниципального контроля проводят обобщение практики осуществления вида государственного контроля (надзора), вида муниципального контроля в целях обеспечения единства практики применения органом государственного контроля (надзора), органом муниципального контроля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11" w:name="Par112"/>
      <w:bookmarkEnd w:id="11"/>
      <w:r>
        <w:rPr>
          <w:rFonts w:ascii="Arial" w:hAnsi="Arial" w:cs="Arial"/>
          <w:sz w:val="20"/>
          <w:szCs w:val="20"/>
        </w:rPr>
        <w:t>34. Органы государственного контроля (надзора), органы муниципального контроля обеспечивают регулярный, не менее чем один раз в полгода, сбор данных от своих подразделений, территориальных органов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контролю, в том числе в судебном порядке. Ответственные за сбор данных подразделения органа государственного контроля (надзора), органа муниципального контроля, процедура сбора и состав собираемых данных определяются актами об организации профилактической работы.</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При обобщении органом государственного контроля (надзора), органом муниципального контроля практики осуществления государственного контроля (надзора), муниципального контроля обеспечивается выявление:</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проблемных вопросов организации и осуществления государственного контроля (надзора), муниципального контроля.</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Орган государственного контроля (надзора), орган муниципального контроля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 предпринимателей или позиции уполномоченных по защите прав предпринимателей в субъектах Российской Федерации, общественных объединений предпринимателей, при необходимости иных органов.</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12" w:name="Par118"/>
      <w:bookmarkEnd w:id="12"/>
      <w:r>
        <w:rPr>
          <w:rFonts w:ascii="Arial" w:hAnsi="Arial" w:cs="Arial"/>
          <w:sz w:val="20"/>
          <w:szCs w:val="20"/>
        </w:rPr>
        <w:t>37.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органом государственного контроля (надзора), органом муниципального контроля при необходимости обеспечивается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По итогам обобщения практики осуществления вида государственного контроля (надзора), вида муниципального контроля орган государственного контроля (надзора), орган муниципального контроля обеспечивает не реже чем один раз в год подготовку обзора практики осуществления вида государственного контроля (надзора), вида муниципального контроля с указанием проблем их осуществления, наиболее часто встречающихся случаев нарушений обязательных требований, требований, установленных муниципальными правовыми актами. Такой обзор практики подлежит размещению на официальном сайте органа государственного контроля (надзора), органа муниципального контроля в сети "Интернет".</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 Особенности организации и осуществления мероприятий</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профилактике нарушений обязательных требований</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39. При реализации Министерством внутренних дел Российской Федерации полномочий по осуществлению федерального государственного контроля (надзора):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размещение текстов нормативных правовых актов осуществляется без включения в перечень нормативных правовых актов ссылок на указанные тексты (</w:t>
      </w:r>
      <w:hyperlink w:anchor="Par85" w:history="1">
        <w:r>
          <w:rPr>
            <w:rFonts w:ascii="Arial" w:hAnsi="Arial" w:cs="Arial"/>
            <w:color w:val="0000FF"/>
            <w:sz w:val="20"/>
            <w:szCs w:val="20"/>
          </w:rPr>
          <w:t>пункты 18</w:t>
        </w:r>
      </w:hyperlink>
      <w:r>
        <w:rPr>
          <w:rFonts w:ascii="Arial" w:hAnsi="Arial" w:cs="Arial"/>
          <w:sz w:val="20"/>
          <w:szCs w:val="20"/>
        </w:rPr>
        <w:t xml:space="preserve"> и </w:t>
      </w:r>
      <w:hyperlink w:anchor="Par86" w:history="1">
        <w:r>
          <w:rPr>
            <w:rFonts w:ascii="Arial" w:hAnsi="Arial" w:cs="Arial"/>
            <w:color w:val="0000FF"/>
            <w:sz w:val="20"/>
            <w:szCs w:val="20"/>
          </w:rPr>
          <w:t>19</w:t>
        </w:r>
      </w:hyperlink>
      <w:r>
        <w:rPr>
          <w:rFonts w:ascii="Arial" w:hAnsi="Arial" w:cs="Arial"/>
          <w:sz w:val="20"/>
          <w:szCs w:val="20"/>
        </w:rPr>
        <w:t xml:space="preserve"> настоящего документа);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 применяются требования </w:t>
      </w:r>
      <w:hyperlink w:anchor="Par63" w:history="1">
        <w:r>
          <w:rPr>
            <w:rFonts w:ascii="Arial" w:hAnsi="Arial" w:cs="Arial"/>
            <w:color w:val="0000FF"/>
            <w:sz w:val="20"/>
            <w:szCs w:val="20"/>
          </w:rPr>
          <w:t>пунктов 10</w:t>
        </w:r>
      </w:hyperlink>
      <w:r>
        <w:rPr>
          <w:rFonts w:ascii="Arial" w:hAnsi="Arial" w:cs="Arial"/>
          <w:sz w:val="20"/>
          <w:szCs w:val="20"/>
        </w:rPr>
        <w:t xml:space="preserve">, </w:t>
      </w:r>
      <w:hyperlink w:anchor="Par65" w:history="1">
        <w:r>
          <w:rPr>
            <w:rFonts w:ascii="Arial" w:hAnsi="Arial" w:cs="Arial"/>
            <w:color w:val="0000FF"/>
            <w:sz w:val="20"/>
            <w:szCs w:val="20"/>
          </w:rPr>
          <w:t>12</w:t>
        </w:r>
      </w:hyperlink>
      <w:r>
        <w:rPr>
          <w:rFonts w:ascii="Arial" w:hAnsi="Arial" w:cs="Arial"/>
          <w:sz w:val="20"/>
          <w:szCs w:val="20"/>
        </w:rPr>
        <w:t xml:space="preserve">, </w:t>
      </w:r>
      <w:hyperlink w:anchor="Par89" w:history="1">
        <w:r>
          <w:rPr>
            <w:rFonts w:ascii="Arial" w:hAnsi="Arial" w:cs="Arial"/>
            <w:color w:val="0000FF"/>
            <w:sz w:val="20"/>
            <w:szCs w:val="20"/>
          </w:rPr>
          <w:t>22</w:t>
        </w:r>
      </w:hyperlink>
      <w:r>
        <w:rPr>
          <w:rFonts w:ascii="Arial" w:hAnsi="Arial" w:cs="Arial"/>
          <w:sz w:val="20"/>
          <w:szCs w:val="20"/>
        </w:rPr>
        <w:t xml:space="preserve">, </w:t>
      </w:r>
      <w:hyperlink w:anchor="Par96" w:history="1">
        <w:r>
          <w:rPr>
            <w:rFonts w:ascii="Arial" w:hAnsi="Arial" w:cs="Arial"/>
            <w:color w:val="0000FF"/>
            <w:sz w:val="20"/>
            <w:szCs w:val="20"/>
          </w:rPr>
          <w:t>24</w:t>
        </w:r>
      </w:hyperlink>
      <w:r>
        <w:rPr>
          <w:rFonts w:ascii="Arial" w:hAnsi="Arial" w:cs="Arial"/>
          <w:sz w:val="20"/>
          <w:szCs w:val="20"/>
        </w:rPr>
        <w:t xml:space="preserve">, </w:t>
      </w:r>
      <w:hyperlink w:anchor="Par100" w:history="1">
        <w:r>
          <w:rPr>
            <w:rFonts w:ascii="Arial" w:hAnsi="Arial" w:cs="Arial"/>
            <w:color w:val="0000FF"/>
            <w:sz w:val="20"/>
            <w:szCs w:val="20"/>
          </w:rPr>
          <w:t>28</w:t>
        </w:r>
      </w:hyperlink>
      <w:r>
        <w:rPr>
          <w:rFonts w:ascii="Arial" w:hAnsi="Arial" w:cs="Arial"/>
          <w:sz w:val="20"/>
          <w:szCs w:val="20"/>
        </w:rPr>
        <w:t xml:space="preserve">, </w:t>
      </w:r>
      <w:hyperlink w:anchor="Par103" w:history="1">
        <w:r>
          <w:rPr>
            <w:rFonts w:ascii="Arial" w:hAnsi="Arial" w:cs="Arial"/>
            <w:color w:val="0000FF"/>
            <w:sz w:val="20"/>
            <w:szCs w:val="20"/>
          </w:rPr>
          <w:t>31</w:t>
        </w:r>
      </w:hyperlink>
      <w:r>
        <w:rPr>
          <w:rFonts w:ascii="Arial" w:hAnsi="Arial" w:cs="Arial"/>
          <w:sz w:val="20"/>
          <w:szCs w:val="20"/>
        </w:rPr>
        <w:t xml:space="preserve">, </w:t>
      </w:r>
      <w:hyperlink w:anchor="Par104" w:history="1">
        <w:r>
          <w:rPr>
            <w:rFonts w:ascii="Arial" w:hAnsi="Arial" w:cs="Arial"/>
            <w:color w:val="0000FF"/>
            <w:sz w:val="20"/>
            <w:szCs w:val="20"/>
          </w:rPr>
          <w:t>32</w:t>
        </w:r>
      </w:hyperlink>
      <w:r>
        <w:rPr>
          <w:rFonts w:ascii="Arial" w:hAnsi="Arial" w:cs="Arial"/>
          <w:sz w:val="20"/>
          <w:szCs w:val="20"/>
        </w:rPr>
        <w:t xml:space="preserve">, </w:t>
      </w:r>
      <w:hyperlink w:anchor="Par112" w:history="1">
        <w:r>
          <w:rPr>
            <w:rFonts w:ascii="Arial" w:hAnsi="Arial" w:cs="Arial"/>
            <w:color w:val="0000FF"/>
            <w:sz w:val="20"/>
            <w:szCs w:val="20"/>
          </w:rPr>
          <w:t>34</w:t>
        </w:r>
      </w:hyperlink>
      <w:r>
        <w:rPr>
          <w:rFonts w:ascii="Arial" w:hAnsi="Arial" w:cs="Arial"/>
          <w:sz w:val="20"/>
          <w:szCs w:val="20"/>
        </w:rPr>
        <w:t xml:space="preserve"> и </w:t>
      </w:r>
      <w:hyperlink w:anchor="Par118" w:history="1">
        <w:r>
          <w:rPr>
            <w:rFonts w:ascii="Arial" w:hAnsi="Arial" w:cs="Arial"/>
            <w:color w:val="0000FF"/>
            <w:sz w:val="20"/>
            <w:szCs w:val="20"/>
          </w:rPr>
          <w:t>37</w:t>
        </w:r>
      </w:hyperlink>
      <w:r>
        <w:rPr>
          <w:rFonts w:ascii="Arial" w:hAnsi="Arial" w:cs="Arial"/>
          <w:sz w:val="20"/>
          <w:szCs w:val="20"/>
        </w:rPr>
        <w:t xml:space="preserve"> настоящего документа.</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pBdr>
          <w:top w:val="single" w:sz="6" w:space="0" w:color="auto"/>
        </w:pBdr>
        <w:autoSpaceDE w:val="0"/>
        <w:autoSpaceDN w:val="0"/>
        <w:adjustRightInd w:val="0"/>
        <w:spacing w:before="100" w:after="100" w:line="240" w:lineRule="auto"/>
        <w:jc w:val="both"/>
        <w:rPr>
          <w:rFonts w:ascii="Arial" w:hAnsi="Arial" w:cs="Arial"/>
          <w:sz w:val="2"/>
          <w:szCs w:val="2"/>
        </w:rPr>
      </w:pPr>
    </w:p>
    <w:p w:rsidR="006D4FD9" w:rsidRDefault="006D4FD9"/>
    <w:sectPr w:rsidR="006D4FD9" w:rsidSect="008E7A3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FE4"/>
    <w:rsid w:val="001B4FE4"/>
    <w:rsid w:val="005E5FCE"/>
    <w:rsid w:val="006D4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520CE80DFB5C7360A9911F45D352865A0594BC52DBC4F647248B7E1E62F668C48383B546DCAA5CAA358DA06CB8B5CB51D11B37CAY2WEF" TargetMode="External"/><Relationship Id="rId3" Type="http://schemas.openxmlformats.org/officeDocument/2006/relationships/webSettings" Target="webSettings.xml"/><Relationship Id="rId7" Type="http://schemas.openxmlformats.org/officeDocument/2006/relationships/hyperlink" Target="consultantplus://offline/ref=AB520CE80DFB5C7360A9911F45D352865A0594BC52DBC4F647248B7E1E62F668C48383B546DEAA5CAA358DA06CB8B5CB51D11B37CAY2W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520CE80DFB5C7360A9911F45D352865A0594BC52DBC4F647248B7E1E62F668C48383B547DAAA5CAA358DA06CB8B5CB51D11B37CAY2WEF" TargetMode="External"/><Relationship Id="rId11" Type="http://schemas.openxmlformats.org/officeDocument/2006/relationships/theme" Target="theme/theme1.xml"/><Relationship Id="rId5" Type="http://schemas.openxmlformats.org/officeDocument/2006/relationships/hyperlink" Target="consultantplus://offline/ref=AB520CE80DFB5C7360A9911F45D352865A0594BC52DBC4F647248B7E1E62F668C48383B546DFAA5CAA358DA06CB8B5CB51D11B37CAY2WEF"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B520CE80DFB5C7360A9911F45D352865A0697B95DDEC4F647248B7E1E62F668C48383B74FDFA00EFA7A8CFC2BEDA6C854D11932D5251356Y1W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3930</Words>
  <Characters>22401</Characters>
  <Application>Microsoft Office Word</Application>
  <DocSecurity>0</DocSecurity>
  <Lines>186</Lines>
  <Paragraphs>52</Paragraphs>
  <ScaleCrop>false</ScaleCrop>
  <Company/>
  <LinksUpToDate>false</LinksUpToDate>
  <CharactersWithSpaces>26279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adm-kch</dc:creator>
  <cp:lastModifiedBy>adm-kch</cp:lastModifiedBy>
  <cp:revision>2</cp:revision>
  <dcterms:created xsi:type="dcterms:W3CDTF">2019-05-30T05:26:00Z</dcterms:created>
  <dcterms:modified xsi:type="dcterms:W3CDTF">2019-05-30T05:26:00Z</dcterms:modified>
</cp:coreProperties>
</file>